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A"/>
        <w:spacing w:line="276" w:lineRule="auto"/>
        <w:rPr>
          <w:rFonts w:ascii="Cambria" w:cs="Cambria" w:hAnsi="Cambria" w:eastAsia="Cambria"/>
        </w:rPr>
      </w:pPr>
      <w:r>
        <w:rPr>
          <w:rFonts w:ascii="Cambria" w:cs="Cambria" w:hAnsi="Cambria" w:eastAsia="Cambria"/>
          <w:sz w:val="22"/>
          <w:szCs w:val="22"/>
          <w:rtl w:val="0"/>
        </w:rPr>
        <w:tab/>
        <w:tab/>
        <w:tab/>
        <w:tab/>
        <w:t>PHILIPSTOWN CELL SOLUTIONS</w:t>
      </w:r>
    </w:p>
    <w:p>
      <w:pPr>
        <w:pStyle w:val="Body A"/>
        <w:spacing w:line="276" w:lineRule="auto"/>
        <w:rPr>
          <w:rFonts w:ascii="Cambria" w:cs="Cambria" w:hAnsi="Cambria" w:eastAsia="Cambria"/>
        </w:rPr>
      </w:pPr>
    </w:p>
    <w:p>
      <w:pPr>
        <w:pStyle w:val="Body A"/>
        <w:spacing w:line="276" w:lineRule="auto"/>
        <w:rPr>
          <w:rFonts w:ascii="Cambria" w:cs="Cambria" w:hAnsi="Cambria" w:eastAsia="Cambria"/>
        </w:rPr>
      </w:pPr>
      <w:r>
        <w:rPr>
          <w:rFonts w:ascii="Cambria" w:cs="Cambria" w:hAnsi="Cambria" w:eastAsia="Cambria"/>
          <w:sz w:val="22"/>
          <w:szCs w:val="22"/>
          <w:rtl w:val="0"/>
          <w:lang w:val="en-US"/>
        </w:rPr>
        <w:t>April 15, 2018</w:t>
      </w:r>
    </w:p>
    <w:p>
      <w:pPr>
        <w:pStyle w:val="Body A"/>
        <w:spacing w:line="276" w:lineRule="auto"/>
        <w:rPr>
          <w:rFonts w:ascii="Cambria" w:cs="Cambria" w:hAnsi="Cambria" w:eastAsia="Cambria"/>
        </w:rPr>
      </w:pPr>
    </w:p>
    <w:p>
      <w:pPr>
        <w:pStyle w:val="Body A"/>
        <w:spacing w:line="276" w:lineRule="auto"/>
        <w:rPr>
          <w:rFonts w:ascii="Cambria" w:cs="Cambria" w:hAnsi="Cambria" w:eastAsia="Cambria"/>
        </w:rPr>
      </w:pPr>
      <w:r>
        <w:rPr>
          <w:rFonts w:ascii="Cambria" w:cs="Cambria" w:hAnsi="Cambria" w:eastAsia="Cambria"/>
          <w:sz w:val="22"/>
          <w:szCs w:val="22"/>
          <w:rtl w:val="0"/>
          <w:lang w:val="en-US"/>
        </w:rPr>
        <w:t>Zoning Board of Appeals</w:t>
      </w:r>
    </w:p>
    <w:p>
      <w:pPr>
        <w:pStyle w:val="Body A"/>
        <w:spacing w:line="276" w:lineRule="auto"/>
        <w:rPr>
          <w:rFonts w:ascii="Cambria" w:cs="Cambria" w:hAnsi="Cambria" w:eastAsia="Cambria"/>
        </w:rPr>
      </w:pPr>
      <w:r>
        <w:rPr>
          <w:rFonts w:ascii="Cambria" w:cs="Cambria" w:hAnsi="Cambria" w:eastAsia="Cambria"/>
          <w:sz w:val="22"/>
          <w:szCs w:val="22"/>
          <w:rtl w:val="0"/>
          <w:lang w:val="en-US"/>
        </w:rPr>
        <w:t>Planning Board</w:t>
      </w:r>
    </w:p>
    <w:p>
      <w:pPr>
        <w:pStyle w:val="Body A"/>
        <w:spacing w:line="276" w:lineRule="auto"/>
        <w:rPr>
          <w:rFonts w:ascii="Cambria" w:cs="Cambria" w:hAnsi="Cambria" w:eastAsia="Cambria"/>
        </w:rPr>
      </w:pPr>
      <w:r>
        <w:rPr>
          <w:rFonts w:ascii="Cambria" w:cs="Cambria" w:hAnsi="Cambria" w:eastAsia="Cambria"/>
          <w:sz w:val="22"/>
          <w:szCs w:val="22"/>
          <w:rtl w:val="0"/>
          <w:lang w:val="en-US"/>
        </w:rPr>
        <w:t>Village of Nelsonville, NY</w:t>
      </w:r>
    </w:p>
    <w:p>
      <w:pPr>
        <w:pStyle w:val="Body A"/>
        <w:spacing w:line="276" w:lineRule="auto"/>
        <w:rPr>
          <w:rFonts w:ascii="Cambria" w:cs="Cambria" w:hAnsi="Cambria" w:eastAsia="Cambria"/>
        </w:rPr>
      </w:pPr>
      <w:r>
        <w:rPr>
          <w:rFonts w:ascii="Cambria" w:cs="Cambria" w:hAnsi="Cambria" w:eastAsia="Cambria"/>
          <w:sz w:val="22"/>
          <w:szCs w:val="22"/>
          <w:rtl w:val="0"/>
          <w:lang w:val="en-US"/>
        </w:rPr>
        <w:t>258 Main Street</w:t>
      </w:r>
    </w:p>
    <w:p>
      <w:pPr>
        <w:pStyle w:val="Body A"/>
        <w:spacing w:line="276" w:lineRule="auto"/>
        <w:rPr>
          <w:rFonts w:ascii="Cambria" w:cs="Cambria" w:hAnsi="Cambria" w:eastAsia="Cambria"/>
        </w:rPr>
      </w:pPr>
      <w:r>
        <w:rPr>
          <w:rFonts w:ascii="Cambria" w:cs="Cambria" w:hAnsi="Cambria" w:eastAsia="Cambria"/>
          <w:sz w:val="22"/>
          <w:szCs w:val="22"/>
          <w:rtl w:val="0"/>
          <w:lang w:val="en-US"/>
        </w:rPr>
        <w:t>Nelsonville, NY 10516</w:t>
      </w:r>
    </w:p>
    <w:p>
      <w:pPr>
        <w:pStyle w:val="Body A"/>
        <w:spacing w:line="276" w:lineRule="auto"/>
        <w:rPr>
          <w:rFonts w:ascii="Cambria" w:cs="Cambria" w:hAnsi="Cambria" w:eastAsia="Cambria"/>
        </w:rPr>
      </w:pPr>
    </w:p>
    <w:p>
      <w:pPr>
        <w:pStyle w:val="Body A"/>
        <w:spacing w:line="276" w:lineRule="auto"/>
        <w:rPr>
          <w:rFonts w:ascii="Cambria" w:cs="Cambria" w:hAnsi="Cambria" w:eastAsia="Cambria"/>
        </w:rPr>
      </w:pPr>
      <w:r>
        <w:rPr>
          <w:rFonts w:ascii="Cambria" w:cs="Cambria" w:hAnsi="Cambria" w:eastAsia="Cambria"/>
          <w:sz w:val="22"/>
          <w:szCs w:val="22"/>
          <w:rtl w:val="0"/>
          <w:lang w:val="en-US"/>
        </w:rPr>
        <w:t>Dear Board Members:</w:t>
      </w:r>
    </w:p>
    <w:p>
      <w:pPr>
        <w:pStyle w:val="Body A"/>
        <w:spacing w:line="276" w:lineRule="auto"/>
        <w:rPr>
          <w:rFonts w:ascii="Cambria" w:cs="Cambria" w:hAnsi="Cambria" w:eastAsia="Cambria"/>
        </w:rPr>
      </w:pPr>
    </w:p>
    <w:p>
      <w:pPr>
        <w:pStyle w:val="Body A"/>
        <w:spacing w:line="276" w:lineRule="auto"/>
        <w:rPr>
          <w:rFonts w:ascii="Cambria" w:cs="Cambria" w:hAnsi="Cambria" w:eastAsia="Cambria"/>
          <w:sz w:val="22"/>
          <w:szCs w:val="22"/>
          <w:rtl w:val="0"/>
        </w:rPr>
      </w:pPr>
      <w:r>
        <w:rPr>
          <w:rFonts w:ascii="Cambria" w:cs="Cambria" w:hAnsi="Cambria" w:eastAsia="Cambria"/>
          <w:sz w:val="22"/>
          <w:szCs w:val="22"/>
          <w:rtl w:val="0"/>
        </w:rPr>
        <w:tab/>
        <w:t>I am writing on behalf of the Philipstown Cell Solutions (</w:t>
      </w:r>
      <w:r>
        <w:rPr>
          <w:rFonts w:ascii="Cambria" w:cs="Cambria" w:hAnsi="Cambria" w:eastAsia="Cambria"/>
          <w:sz w:val="22"/>
          <w:szCs w:val="22"/>
          <w:rtl w:val="0"/>
          <w:lang w:val="en-US"/>
        </w:rPr>
        <w:t>“</w:t>
      </w:r>
      <w:r>
        <w:rPr>
          <w:rFonts w:ascii="Cambria" w:cs="Cambria" w:hAnsi="Cambria" w:eastAsia="Cambria"/>
          <w:sz w:val="22"/>
          <w:szCs w:val="22"/>
          <w:rtl w:val="0"/>
          <w:lang w:val="en-US"/>
        </w:rPr>
        <w:t>PCS</w:t>
      </w:r>
      <w:r>
        <w:rPr>
          <w:rFonts w:ascii="Cambria" w:cs="Cambria" w:hAnsi="Cambria" w:eastAsia="Cambria"/>
          <w:sz w:val="22"/>
          <w:szCs w:val="22"/>
          <w:rtl w:val="0"/>
          <w:lang w:val="en-US"/>
        </w:rPr>
        <w:t>”</w:t>
      </w:r>
      <w:r>
        <w:rPr>
          <w:rFonts w:ascii="Cambria" w:cs="Cambria" w:hAnsi="Cambria" w:eastAsia="Cambria"/>
          <w:sz w:val="22"/>
          <w:szCs w:val="22"/>
          <w:rtl w:val="0"/>
          <w:lang w:val="en-US"/>
        </w:rPr>
        <w:t xml:space="preserve">) to urge the Boards to reject any consideration of an obelisk design to serve as a cell tower on Rockledge Road overlooking the Cold Spring Cemetery.  </w:t>
      </w:r>
    </w:p>
    <w:p>
      <w:pPr>
        <w:pStyle w:val="Body A"/>
        <w:spacing w:line="276" w:lineRule="auto"/>
        <w:rPr>
          <w:rFonts w:ascii="Cambria" w:cs="Cambria" w:hAnsi="Cambria" w:eastAsia="Cambria"/>
          <w:sz w:val="22"/>
          <w:szCs w:val="22"/>
          <w:rtl w:val="0"/>
        </w:rPr>
      </w:pPr>
    </w:p>
    <w:p>
      <w:pPr>
        <w:pStyle w:val="Body A"/>
        <w:spacing w:line="276" w:lineRule="auto"/>
        <w:rPr>
          <w:rFonts w:ascii="Cambria" w:cs="Cambria" w:hAnsi="Cambria" w:eastAsia="Cambria"/>
        </w:rPr>
      </w:pPr>
      <w:r>
        <w:rPr>
          <w:rFonts w:ascii="Cambria" w:cs="Cambria" w:hAnsi="Cambria" w:eastAsia="Cambria"/>
          <w:sz w:val="22"/>
          <w:szCs w:val="22"/>
          <w:rtl w:val="0"/>
        </w:rPr>
        <w:tab/>
      </w:r>
      <w:r>
        <w:rPr>
          <w:rFonts w:ascii="Cambria" w:cs="Cambria" w:hAnsi="Cambria" w:eastAsia="Cambria"/>
          <w:sz w:val="22"/>
          <w:szCs w:val="22"/>
          <w:rtl w:val="0"/>
          <w:lang w:val="en-US"/>
        </w:rPr>
        <w:t>Today, the esteemed Village Clerk, Pauline Minners posted to the Village website a letter she sent on March 27, 2018, on behalf of the Boards, to the New York State Office of Parks, Recreation and Historic Preservation (</w:t>
      </w:r>
      <w:r>
        <w:rPr>
          <w:rFonts w:ascii="Cambria" w:cs="Cambria" w:hAnsi="Cambria" w:eastAsia="Cambria"/>
          <w:sz w:val="22"/>
          <w:szCs w:val="22"/>
          <w:rtl w:val="0"/>
          <w:lang w:val="en-US"/>
        </w:rPr>
        <w:t>“</w:t>
      </w:r>
      <w:r>
        <w:rPr>
          <w:rFonts w:ascii="Cambria" w:cs="Cambria" w:hAnsi="Cambria" w:eastAsia="Cambria"/>
          <w:sz w:val="22"/>
          <w:szCs w:val="22"/>
          <w:rtl w:val="0"/>
          <w:lang w:val="en-US"/>
        </w:rPr>
        <w:t>SHPO</w:t>
      </w:r>
      <w:r>
        <w:rPr>
          <w:rFonts w:ascii="Cambria" w:cs="Cambria" w:hAnsi="Cambria" w:eastAsia="Cambria"/>
          <w:sz w:val="22"/>
          <w:szCs w:val="22"/>
          <w:rtl w:val="0"/>
          <w:lang w:val="en-US"/>
        </w:rPr>
        <w:t>”</w:t>
      </w:r>
      <w:r>
        <w:rPr>
          <w:rFonts w:ascii="Cambria" w:cs="Cambria" w:hAnsi="Cambria" w:eastAsia="Cambria"/>
          <w:sz w:val="22"/>
          <w:szCs w:val="22"/>
          <w:rtl w:val="0"/>
          <w:lang w:val="en-US"/>
        </w:rPr>
        <w:t>) seeking review for a second time of the proposal of Homeland to erect a 125-foot obelisk in full view of the Cold Spring Cemetery.  PCS knew that the obelisk design proposal was rejected by SHPO in its March 14, 2018 letter and thus had no reason or opportunity to comment on this ill-considered proposal. Had PCS been aware of Ms. Minners</w:t>
      </w:r>
      <w:r>
        <w:rPr>
          <w:rFonts w:ascii="Cambria" w:cs="Cambria" w:hAnsi="Cambria" w:eastAsia="Cambria"/>
          <w:sz w:val="22"/>
          <w:szCs w:val="22"/>
          <w:rtl w:val="0"/>
          <w:lang w:val="en-US"/>
        </w:rPr>
        <w:t xml:space="preserve">’ </w:t>
      </w:r>
      <w:r>
        <w:rPr>
          <w:rFonts w:ascii="Cambria" w:cs="Cambria" w:hAnsi="Cambria" w:eastAsia="Cambria"/>
          <w:sz w:val="22"/>
          <w:szCs w:val="22"/>
          <w:rtl w:val="0"/>
          <w:lang w:val="en-US"/>
        </w:rPr>
        <w:t>letter to SHPO prior to the April 4, 2018 hearing, PCS would have objected to this design proposal at that hearing.</w:t>
      </w:r>
    </w:p>
    <w:p>
      <w:pPr>
        <w:pStyle w:val="Body A"/>
        <w:spacing w:line="276" w:lineRule="auto"/>
        <w:rPr>
          <w:rFonts w:ascii="Cambria" w:cs="Cambria" w:hAnsi="Cambria" w:eastAsia="Cambria"/>
        </w:rPr>
      </w:pPr>
    </w:p>
    <w:p>
      <w:pPr>
        <w:pStyle w:val="Body A"/>
        <w:spacing w:line="276" w:lineRule="auto"/>
        <w:rPr>
          <w:rFonts w:ascii="Cambria" w:cs="Cambria" w:hAnsi="Cambria" w:eastAsia="Cambria"/>
        </w:rPr>
      </w:pPr>
      <w:r>
        <w:rPr>
          <w:rFonts w:ascii="Cambria" w:cs="Cambria" w:hAnsi="Cambria" w:eastAsia="Cambria"/>
          <w:sz w:val="22"/>
          <w:szCs w:val="22"/>
          <w:rtl w:val="0"/>
        </w:rPr>
        <w:tab/>
        <w:t>There are 2 principal objections to the obelisk design proposal.  One objection is to the</w:t>
      </w:r>
    </w:p>
    <w:p>
      <w:pPr>
        <w:pStyle w:val="Body A"/>
        <w:spacing w:line="276" w:lineRule="auto"/>
        <w:rPr>
          <w:rFonts w:ascii="Cambria" w:cs="Cambria" w:hAnsi="Cambria" w:eastAsia="Cambria"/>
        </w:rPr>
      </w:pPr>
      <w:r>
        <w:rPr>
          <w:rFonts w:ascii="Cambria" w:cs="Cambria" w:hAnsi="Cambria" w:eastAsia="Cambria"/>
          <w:sz w:val="22"/>
          <w:szCs w:val="22"/>
          <w:rtl w:val="0"/>
          <w:lang w:val="en-US"/>
        </w:rPr>
        <w:t>visual and esthetic harm this anomalous structure will have to the visual and esthetic resources of our scenic viewshed, especially because it will require the tower to rise 15 feet higher than the original monopine proposal.  That issue will be addressed more fully in a separate PCS filing.  The other objection is to the cultural and racial insensitivity that this design represents despite the Boards</w:t>
      </w:r>
      <w:r>
        <w:rPr>
          <w:rFonts w:ascii="Cambria" w:cs="Cambria" w:hAnsi="Cambria" w:eastAsia="Cambria"/>
          <w:sz w:val="22"/>
          <w:szCs w:val="22"/>
          <w:rtl w:val="0"/>
          <w:lang w:val="en-US"/>
        </w:rPr>
        <w:t xml:space="preserve">’ </w:t>
      </w:r>
      <w:r>
        <w:rPr>
          <w:rFonts w:ascii="Cambria" w:cs="Cambria" w:hAnsi="Cambria" w:eastAsia="Cambria"/>
          <w:sz w:val="22"/>
          <w:szCs w:val="22"/>
          <w:rtl w:val="0"/>
          <w:lang w:val="en-US"/>
        </w:rPr>
        <w:t xml:space="preserve">innocent motivation to try to </w:t>
      </w:r>
      <w:r>
        <w:rPr>
          <w:rFonts w:ascii="Cambria" w:cs="Cambria" w:hAnsi="Cambria" w:eastAsia="Cambria"/>
          <w:sz w:val="22"/>
          <w:szCs w:val="22"/>
          <w:rtl w:val="0"/>
          <w:lang w:val="en-US"/>
        </w:rPr>
        <w:t>“</w:t>
      </w:r>
      <w:r>
        <w:rPr>
          <w:rFonts w:ascii="Cambria" w:cs="Cambria" w:hAnsi="Cambria" w:eastAsia="Cambria"/>
          <w:sz w:val="22"/>
          <w:szCs w:val="22"/>
          <w:rtl w:val="0"/>
          <w:lang w:val="en-US"/>
        </w:rPr>
        <w:t>somewhat mimic the form and material of cemetery monuments within view</w:t>
      </w:r>
      <w:r>
        <w:rPr>
          <w:rFonts w:ascii="Cambria" w:cs="Cambria" w:hAnsi="Cambria" w:eastAsia="Cambria"/>
          <w:sz w:val="22"/>
          <w:szCs w:val="22"/>
          <w:rtl w:val="0"/>
          <w:lang w:val="en-US"/>
        </w:rPr>
        <w:t>”</w:t>
      </w:r>
      <w:r>
        <w:rPr>
          <w:rFonts w:ascii="Cambria" w:cs="Cambria" w:hAnsi="Cambria" w:eastAsia="Cambria"/>
          <w:sz w:val="22"/>
          <w:szCs w:val="22"/>
          <w:rtl w:val="0"/>
          <w:lang w:val="en-US"/>
        </w:rPr>
        <w:t>.</w:t>
      </w:r>
    </w:p>
    <w:p>
      <w:pPr>
        <w:pStyle w:val="Body A"/>
        <w:spacing w:line="276" w:lineRule="auto"/>
        <w:rPr>
          <w:rFonts w:ascii="Cambria" w:cs="Cambria" w:hAnsi="Cambria" w:eastAsia="Cambria"/>
        </w:rPr>
      </w:pPr>
    </w:p>
    <w:p>
      <w:pPr>
        <w:pStyle w:val="Body A"/>
        <w:spacing w:line="276" w:lineRule="auto"/>
        <w:rPr>
          <w:rFonts w:ascii="Cambria" w:cs="Cambria" w:hAnsi="Cambria" w:eastAsia="Cambria"/>
        </w:rPr>
      </w:pPr>
      <w:r>
        <w:rPr>
          <w:rFonts w:ascii="Cambria" w:cs="Cambria" w:hAnsi="Cambria" w:eastAsia="Cambria"/>
          <w:sz w:val="22"/>
          <w:szCs w:val="22"/>
          <w:rtl w:val="0"/>
        </w:rPr>
        <w:tab/>
        <w:t>In a dark chapter in Nelsonville</w:t>
      </w:r>
      <w:r>
        <w:rPr>
          <w:rFonts w:ascii="Cambria" w:cs="Cambria" w:hAnsi="Cambria" w:eastAsia="Cambria"/>
          <w:sz w:val="22"/>
          <w:szCs w:val="22"/>
          <w:rtl w:val="0"/>
          <w:lang w:val="en-US"/>
        </w:rPr>
        <w:t>’</w:t>
      </w:r>
      <w:r>
        <w:rPr>
          <w:rFonts w:ascii="Cambria" w:cs="Cambria" w:hAnsi="Cambria" w:eastAsia="Cambria"/>
          <w:sz w:val="22"/>
          <w:szCs w:val="22"/>
          <w:rtl w:val="0"/>
          <w:lang w:val="en-US"/>
        </w:rPr>
        <w:t>s and Cold Spring</w:t>
      </w:r>
      <w:r>
        <w:rPr>
          <w:rFonts w:ascii="Cambria" w:cs="Cambria" w:hAnsi="Cambria" w:eastAsia="Cambria"/>
          <w:sz w:val="22"/>
          <w:szCs w:val="22"/>
          <w:rtl w:val="0"/>
          <w:lang w:val="en-US"/>
        </w:rPr>
        <w:t>’</w:t>
      </w:r>
      <w:r>
        <w:rPr>
          <w:rFonts w:ascii="Cambria" w:cs="Cambria" w:hAnsi="Cambria" w:eastAsia="Cambria"/>
          <w:sz w:val="22"/>
          <w:szCs w:val="22"/>
          <w:rtl w:val="0"/>
          <w:lang w:val="en-US"/>
        </w:rPr>
        <w:t>s past, the Ku Klux Klan (</w:t>
      </w:r>
      <w:r>
        <w:rPr>
          <w:rFonts w:ascii="Cambria" w:cs="Cambria" w:hAnsi="Cambria" w:eastAsia="Cambria"/>
          <w:sz w:val="22"/>
          <w:szCs w:val="22"/>
          <w:rtl w:val="0"/>
          <w:lang w:val="en-US"/>
        </w:rPr>
        <w:t>“</w:t>
      </w:r>
      <w:r>
        <w:rPr>
          <w:rFonts w:ascii="Cambria" w:cs="Cambria" w:hAnsi="Cambria" w:eastAsia="Cambria"/>
          <w:sz w:val="22"/>
          <w:szCs w:val="22"/>
          <w:rtl w:val="0"/>
          <w:lang w:val="en-US"/>
        </w:rPr>
        <w:t>KKK</w:t>
      </w:r>
      <w:r>
        <w:rPr>
          <w:rFonts w:ascii="Cambria" w:cs="Cambria" w:hAnsi="Cambria" w:eastAsia="Cambria"/>
          <w:sz w:val="22"/>
          <w:szCs w:val="22"/>
          <w:rtl w:val="0"/>
          <w:lang w:val="en-US"/>
        </w:rPr>
        <w:t>”</w:t>
      </w:r>
      <w:r>
        <w:rPr>
          <w:rFonts w:ascii="Cambria" w:cs="Cambria" w:hAnsi="Cambria" w:eastAsia="Cambria"/>
          <w:sz w:val="22"/>
          <w:szCs w:val="22"/>
          <w:rtl w:val="0"/>
          <w:lang w:val="en-US"/>
        </w:rPr>
        <w:t xml:space="preserve">) thrived here.  It has long been documented.  See for example the photograph below of a KKK funeral procession in our very own Cold Spring Cemetery in full-hooded KKK regalia.  </w:t>
      </w:r>
    </w:p>
    <w:p>
      <w:pPr>
        <w:pStyle w:val="Body A"/>
        <w:spacing w:line="276" w:lineRule="auto"/>
        <w:rPr>
          <w:rFonts w:ascii="Cambria" w:cs="Cambria" w:hAnsi="Cambria" w:eastAsia="Cambria"/>
        </w:rPr>
      </w:pPr>
      <w:r>
        <w:rPr>
          <w:rFonts w:ascii="Cambria" w:cs="Cambria" w:hAnsi="Cambria" w:eastAsia="Cambria"/>
          <w:sz w:val="22"/>
          <w:szCs w:val="22"/>
          <w:rtl w:val="0"/>
          <w:lang w:val="en-US"/>
        </w:rPr>
        <w:t>(See</w:t>
      </w:r>
      <w:r>
        <w:rPr>
          <w:rFonts w:ascii="Cambria" w:cs="Cambria" w:hAnsi="Cambria" w:eastAsia="Cambria"/>
          <w:sz w:val="22"/>
          <w:szCs w:val="22"/>
          <w:rtl w:val="0"/>
          <w:lang w:val="en-US"/>
        </w:rPr>
        <w:t xml:space="preserve"> also</w:t>
      </w:r>
      <w:r>
        <w:rPr>
          <w:rFonts w:ascii="Cambria" w:cs="Cambria" w:hAnsi="Cambria" w:eastAsia="Cambria"/>
          <w:sz w:val="22"/>
          <w:szCs w:val="22"/>
          <w:rtl w:val="0"/>
          <w:lang w:val="en-US"/>
        </w:rPr>
        <w:t xml:space="preserve">, e.g., </w:t>
      </w:r>
      <w:hyperlink r:id="rId4" w:history="1">
        <w:r>
          <w:rPr>
            <w:rStyle w:val="Hyperlink.0"/>
            <w:rFonts w:ascii="Cambria" w:cs="Cambria" w:hAnsi="Cambria" w:eastAsia="Cambria"/>
            <w:sz w:val="22"/>
            <w:szCs w:val="22"/>
            <w:u w:val="single"/>
            <w:rtl w:val="0"/>
            <w:lang w:val="en-US"/>
          </w:rPr>
          <w:t>http://highlandscurrent.com/2017/08/25/looking-back-local-klan/</w:t>
        </w:r>
      </w:hyperlink>
      <w:r>
        <w:rPr>
          <w:rFonts w:ascii="Cambria" w:cs="Cambria" w:hAnsi="Cambria" w:eastAsia="Cambria"/>
          <w:sz w:val="22"/>
          <w:szCs w:val="22"/>
          <w:rtl w:val="0"/>
          <w:lang w:val="en-US"/>
        </w:rPr>
        <w:t>).</w:t>
      </w:r>
    </w:p>
    <w:p>
      <w:pPr>
        <w:pStyle w:val="Body A"/>
        <w:spacing w:line="276" w:lineRule="auto"/>
        <w:rPr>
          <w:rFonts w:ascii="Cambria" w:cs="Cambria" w:hAnsi="Cambria" w:eastAsia="Cambria"/>
        </w:rPr>
      </w:pPr>
    </w:p>
    <w:p>
      <w:pPr>
        <w:pStyle w:val="Body A"/>
        <w:spacing w:line="276" w:lineRule="auto"/>
        <w:rPr>
          <w:rFonts w:ascii="Cambria" w:cs="Cambria" w:hAnsi="Cambria" w:eastAsia="Cambria"/>
        </w:rPr>
      </w:pPr>
      <w:r>
        <w:rPr>
          <w:rFonts w:ascii="Cambria" w:cs="Cambria" w:hAnsi="Cambria" w:eastAsia="Cambria"/>
          <w:sz w:val="22"/>
          <w:szCs w:val="22"/>
          <w:rtl w:val="0"/>
        </w:rPr>
        <w:tab/>
      </w:r>
      <w:r>
        <w:rPr>
          <w:rFonts w:ascii="Cambria" w:cs="Cambria" w:hAnsi="Cambria" w:eastAsia="Cambria"/>
          <w:sz w:val="22"/>
          <w:szCs w:val="22"/>
          <w:rtl w:val="0"/>
          <w:lang w:val="en-US"/>
        </w:rPr>
        <w:t>Both</w:t>
      </w:r>
      <w:r>
        <w:rPr>
          <w:rFonts w:ascii="Cambria" w:cs="Cambria" w:hAnsi="Cambria" w:eastAsia="Cambria"/>
          <w:sz w:val="22"/>
          <w:szCs w:val="22"/>
          <w:rtl w:val="0"/>
          <w:lang w:val="en-US"/>
        </w:rPr>
        <w:t xml:space="preserve"> Board</w:t>
      </w:r>
      <w:r>
        <w:rPr>
          <w:rFonts w:ascii="Cambria" w:cs="Cambria" w:hAnsi="Cambria" w:eastAsia="Cambria"/>
          <w:sz w:val="22"/>
          <w:szCs w:val="22"/>
          <w:rtl w:val="0"/>
          <w:lang w:val="en-US"/>
        </w:rPr>
        <w:t>s</w:t>
      </w:r>
      <w:r>
        <w:rPr>
          <w:rFonts w:ascii="Cambria" w:cs="Cambria" w:hAnsi="Cambria" w:eastAsia="Cambria"/>
          <w:sz w:val="22"/>
          <w:szCs w:val="22"/>
          <w:rtl w:val="0"/>
          <w:lang w:val="en-US"/>
        </w:rPr>
        <w:t xml:space="preserve"> </w:t>
      </w:r>
      <w:r>
        <w:rPr>
          <w:rFonts w:ascii="Cambria" w:cs="Cambria" w:hAnsi="Cambria" w:eastAsia="Cambria"/>
          <w:sz w:val="22"/>
          <w:szCs w:val="22"/>
          <w:rtl w:val="0"/>
          <w:lang w:val="en-US"/>
        </w:rPr>
        <w:t>are</w:t>
      </w:r>
      <w:r>
        <w:rPr>
          <w:rFonts w:ascii="Cambria" w:cs="Cambria" w:hAnsi="Cambria" w:eastAsia="Cambria"/>
          <w:sz w:val="22"/>
          <w:szCs w:val="22"/>
          <w:rtl w:val="0"/>
          <w:lang w:val="en-US"/>
        </w:rPr>
        <w:t xml:space="preserve"> likely unaware of the history of efforts to (a) honor the Confederacy and its </w:t>
      </w:r>
      <w:r>
        <w:rPr>
          <w:rFonts w:ascii="Cambria" w:cs="Cambria" w:hAnsi="Cambria" w:eastAsia="Cambria"/>
          <w:sz w:val="22"/>
          <w:szCs w:val="22"/>
          <w:rtl w:val="0"/>
          <w:lang w:val="en-US"/>
        </w:rPr>
        <w:t>“</w:t>
      </w:r>
      <w:r>
        <w:rPr>
          <w:rFonts w:ascii="Cambria" w:cs="Cambria" w:hAnsi="Cambria" w:eastAsia="Cambria"/>
          <w:sz w:val="22"/>
          <w:szCs w:val="22"/>
          <w:rtl w:val="0"/>
          <w:lang w:val="en-US"/>
        </w:rPr>
        <w:t>Lost Cause</w:t>
      </w:r>
      <w:r>
        <w:rPr>
          <w:rFonts w:ascii="Cambria" w:cs="Cambria" w:hAnsi="Cambria" w:eastAsia="Cambria"/>
          <w:sz w:val="22"/>
          <w:szCs w:val="22"/>
          <w:rtl w:val="0"/>
          <w:lang w:val="en-US"/>
        </w:rPr>
        <w:t xml:space="preserve">” </w:t>
      </w:r>
      <w:r>
        <w:rPr>
          <w:rFonts w:ascii="Cambria" w:cs="Cambria" w:hAnsi="Cambria" w:eastAsia="Cambria"/>
          <w:sz w:val="22"/>
          <w:szCs w:val="22"/>
          <w:rtl w:val="0"/>
          <w:lang w:val="en-US"/>
        </w:rPr>
        <w:t xml:space="preserve">and (b) unify the white population against black Americans after the Civil War and Reconstruction and during the Jim Crow-era </w:t>
      </w:r>
      <w:r>
        <w:rPr>
          <w:rFonts w:ascii="Cambria" w:cs="Cambria" w:hAnsi="Cambria" w:eastAsia="Cambria"/>
          <w:sz w:val="22"/>
          <w:szCs w:val="22"/>
          <w:rtl w:val="0"/>
          <w:lang w:val="en-US"/>
        </w:rPr>
        <w:t>by</w:t>
      </w:r>
      <w:r>
        <w:rPr>
          <w:rFonts w:ascii="Cambria" w:cs="Cambria" w:hAnsi="Cambria" w:eastAsia="Cambria"/>
          <w:sz w:val="22"/>
          <w:szCs w:val="22"/>
          <w:rtl w:val="0"/>
          <w:lang w:val="en-US"/>
        </w:rPr>
        <w:t xml:space="preserve"> plac</w:t>
      </w:r>
      <w:r>
        <w:rPr>
          <w:rFonts w:ascii="Cambria" w:cs="Cambria" w:hAnsi="Cambria" w:eastAsia="Cambria"/>
          <w:sz w:val="22"/>
          <w:szCs w:val="22"/>
          <w:rtl w:val="0"/>
          <w:lang w:val="en-US"/>
        </w:rPr>
        <w:t>ing</w:t>
      </w:r>
      <w:r>
        <w:rPr>
          <w:rFonts w:ascii="Cambria" w:cs="Cambria" w:hAnsi="Cambria" w:eastAsia="Cambria"/>
          <w:sz w:val="22"/>
          <w:szCs w:val="22"/>
          <w:rtl w:val="0"/>
          <w:lang w:val="en-US"/>
        </w:rPr>
        <w:t xml:space="preserve"> hundreds and hundreds of monuments throughout cemeteries at first and then in front of courthouses around the South and elsewhere.  There were 4 principal types of monuments employed.  Types 1 and 2 were comprised of Confederate soldiers on pedestals.  Type 3 was an obelisk.  As documented in the definitive study of Confederate Monuments by John J. Winberry, entitled </w:t>
      </w:r>
      <w:r>
        <w:rPr>
          <w:rFonts w:ascii="Cambria" w:cs="Cambria" w:hAnsi="Cambria" w:eastAsia="Cambria"/>
          <w:sz w:val="22"/>
          <w:szCs w:val="22"/>
          <w:rtl w:val="0"/>
          <w:lang w:val="en-US"/>
        </w:rPr>
        <w:t>“</w:t>
      </w:r>
      <w:r>
        <w:rPr>
          <w:rFonts w:ascii="Cambria" w:cs="Cambria" w:hAnsi="Cambria" w:eastAsia="Cambria"/>
          <w:sz w:val="22"/>
          <w:szCs w:val="22"/>
          <w:rtl w:val="0"/>
          <w:lang w:val="en-US"/>
        </w:rPr>
        <w:t>Lest We Forget</w:t>
      </w:r>
      <w:r>
        <w:rPr>
          <w:rFonts w:ascii="Cambria" w:cs="Cambria" w:hAnsi="Cambria" w:eastAsia="Cambria"/>
          <w:sz w:val="22"/>
          <w:szCs w:val="22"/>
          <w:rtl w:val="0"/>
          <w:lang w:val="en-US"/>
        </w:rPr>
        <w:t>”</w:t>
      </w:r>
      <w:r>
        <w:rPr>
          <w:rFonts w:ascii="Cambria" w:cs="Cambria" w:hAnsi="Cambria" w:eastAsia="Cambria"/>
          <w:sz w:val="22"/>
          <w:szCs w:val="22"/>
          <w:rtl w:val="0"/>
          <w:lang w:val="en-US"/>
        </w:rPr>
        <w:t xml:space="preserve">, fully 48% of Confederate Monuments placed in cemeteries were comprised of Type 3 obelisks. (See:  </w:t>
      </w:r>
      <w:hyperlink r:id="rId5" w:history="1">
        <w:r>
          <w:rPr>
            <w:rStyle w:val="Hyperlink.0"/>
            <w:rFonts w:ascii="Cambria" w:cs="Cambria" w:hAnsi="Cambria" w:eastAsia="Cambria"/>
            <w:sz w:val="22"/>
            <w:szCs w:val="22"/>
            <w:u w:val="single"/>
            <w:rtl w:val="0"/>
            <w:lang w:val="en-US"/>
          </w:rPr>
          <w:t>https://muse.jhu.edu/article/585508/pdf</w:t>
        </w:r>
      </w:hyperlink>
      <w:r>
        <w:rPr>
          <w:rFonts w:ascii="Cambria" w:cs="Cambria" w:hAnsi="Cambria" w:eastAsia="Cambria"/>
          <w:sz w:val="22"/>
          <w:szCs w:val="22"/>
          <w:rtl w:val="0"/>
          <w:lang w:val="en-US"/>
        </w:rPr>
        <w:t xml:space="preserve">).  </w:t>
      </w:r>
    </w:p>
    <w:p>
      <w:pPr>
        <w:pStyle w:val="Body A"/>
        <w:spacing w:line="276" w:lineRule="auto"/>
        <w:rPr>
          <w:rFonts w:ascii="Cambria" w:cs="Cambria" w:hAnsi="Cambria" w:eastAsia="Cambria"/>
        </w:rPr>
      </w:pPr>
    </w:p>
    <w:p>
      <w:pPr>
        <w:pStyle w:val="Body A"/>
        <w:spacing w:line="276" w:lineRule="auto"/>
        <w:ind w:firstLine="720"/>
        <w:rPr>
          <w:rFonts w:ascii="Cambria" w:cs="Cambria" w:hAnsi="Cambria" w:eastAsia="Cambria"/>
        </w:rPr>
      </w:pPr>
      <w:r>
        <w:rPr>
          <w:rFonts w:ascii="Cambria" w:cs="Cambria" w:hAnsi="Cambria" w:eastAsia="Cambria"/>
          <w:sz w:val="22"/>
          <w:szCs w:val="22"/>
          <w:rtl w:val="0"/>
          <w:lang w:val="en-US"/>
        </w:rPr>
        <w:t>The white supremacist David Duke has used the Liberty Monument obelisk, which commemorates a deadly uprising by white nationalists against the biracial government in New Orleans during Reconstruction, as a rallying call to mobilize his movement of divisive hate. Duke used the obelisk as a site for his KKK gatherings. Some historians view this obelisk as a symbol of post-civil war racial tension and the introduction of Jim Crow laws. Indeed, a Dorothea Lange photo depicting part of the Liberty Monument with the caption: "One side of the monument erected to race prejudice. New Orleans, Louisiana."</w:t>
      </w:r>
    </w:p>
    <w:p>
      <w:pPr>
        <w:pStyle w:val="Body A"/>
        <w:spacing w:line="276" w:lineRule="auto"/>
        <w:rPr>
          <w:rFonts w:ascii="Cambria" w:cs="Cambria" w:hAnsi="Cambria" w:eastAsia="Cambria"/>
        </w:rPr>
      </w:pPr>
      <w:r>
        <w:rPr>
          <w:rFonts w:ascii="Cambria" w:cs="Cambria" w:hAnsi="Cambria" w:eastAsia="Cambria"/>
          <w:sz w:val="22"/>
          <w:szCs w:val="22"/>
          <w:rtl w:val="0"/>
          <w:lang w:val="en-US"/>
        </w:rPr>
        <w:t xml:space="preserve"> (See: </w:t>
      </w:r>
      <w:hyperlink r:id="rId6" w:history="1">
        <w:r>
          <w:rPr>
            <w:rStyle w:val="Hyperlink.0"/>
            <w:rFonts w:ascii="Cambria" w:cs="Cambria" w:hAnsi="Cambria" w:eastAsia="Cambria"/>
            <w:sz w:val="22"/>
            <w:szCs w:val="22"/>
            <w:u w:val="single"/>
            <w:rtl w:val="0"/>
            <w:lang w:val="en-US"/>
          </w:rPr>
          <w:t>https://www.nytimes.com/1993/07/16/us/new-orleans-to-remove-obelisk-revered-by-white-supremacists.html</w:t>
        </w:r>
      </w:hyperlink>
      <w:r>
        <w:rPr>
          <w:rFonts w:ascii="Cambria" w:cs="Cambria" w:hAnsi="Cambria" w:eastAsia="Cambria"/>
          <w:sz w:val="22"/>
          <w:szCs w:val="22"/>
          <w:rtl w:val="0"/>
          <w:lang w:val="en-US"/>
        </w:rPr>
        <w:t xml:space="preserve">; </w:t>
      </w:r>
      <w:hyperlink r:id="rId7" w:history="1">
        <w:r>
          <w:rPr>
            <w:rStyle w:val="Hyperlink.0"/>
            <w:rFonts w:ascii="Cambria" w:cs="Cambria" w:hAnsi="Cambria" w:eastAsia="Cambria"/>
            <w:sz w:val="22"/>
            <w:szCs w:val="22"/>
            <w:u w:val="single"/>
            <w:rtl w:val="0"/>
            <w:lang w:val="en-US"/>
          </w:rPr>
          <w:t>http://nymag.com/daily/intelligencer/2017/04/new-orleans-removes-monument-to-white-terrorism.html</w:t>
        </w:r>
      </w:hyperlink>
      <w:r>
        <w:rPr>
          <w:rFonts w:ascii="Cambria" w:cs="Cambria" w:hAnsi="Cambria" w:eastAsia="Cambria"/>
          <w:sz w:val="22"/>
          <w:szCs w:val="22"/>
          <w:rtl w:val="0"/>
          <w:lang w:val="en-US"/>
        </w:rPr>
        <w:t>).</w:t>
      </w:r>
    </w:p>
    <w:p>
      <w:pPr>
        <w:pStyle w:val="Body A"/>
        <w:spacing w:line="276" w:lineRule="auto"/>
        <w:rPr>
          <w:rFonts w:ascii="Cambria" w:cs="Cambria" w:hAnsi="Cambria" w:eastAsia="Cambria"/>
        </w:rPr>
      </w:pPr>
    </w:p>
    <w:p>
      <w:pPr>
        <w:pStyle w:val="Body A"/>
        <w:spacing w:line="276" w:lineRule="auto"/>
        <w:rPr>
          <w:rFonts w:ascii="Cambria" w:cs="Cambria" w:hAnsi="Cambria" w:eastAsia="Cambria"/>
        </w:rPr>
      </w:pPr>
      <w:r>
        <w:rPr>
          <w:rFonts w:ascii="Cambria" w:cs="Cambria" w:hAnsi="Cambria" w:eastAsia="Cambria"/>
          <w:sz w:val="22"/>
          <w:szCs w:val="22"/>
          <w:rtl w:val="0"/>
        </w:rPr>
        <w:tab/>
        <w:t xml:space="preserve">Recently, we have witnessed large-scale movements throughout the South to remove these obelisks as vestiges and celebrations of the morally-bereft lost cause of slavery and subjugation of black citizens through Jim Crow laws.  After the white supremacists rallied in Charlottesville, these obelisks have come down in many American cities including New Orleans, Atlanta and Baltimore.  Indeed, even Westchester County has joined the debate over a 60-foot Confederate memorial obelisk placed in Mt. Hope Cemetery in Hastings-on-Hudson, NY.  (See </w:t>
      </w:r>
      <w:hyperlink r:id="rId8" w:history="1">
        <w:r>
          <w:rPr>
            <w:rStyle w:val="Hyperlink.0"/>
            <w:rFonts w:ascii="Cambria" w:cs="Cambria" w:hAnsi="Cambria" w:eastAsia="Cambria"/>
            <w:sz w:val="22"/>
            <w:szCs w:val="22"/>
            <w:u w:val="single"/>
            <w:rtl w:val="0"/>
            <w:lang w:val="en-US"/>
          </w:rPr>
          <w:t>http://www.westchestermagazine.com/Westchester-Magazine/November-2017/Is-the-Mount-Hope-Obelisk-Truly-a-Confederate-Memorial/</w:t>
        </w:r>
      </w:hyperlink>
      <w:r>
        <w:rPr>
          <w:rFonts w:ascii="Cambria" w:cs="Cambria" w:hAnsi="Cambria" w:eastAsia="Cambria"/>
          <w:sz w:val="22"/>
          <w:szCs w:val="22"/>
          <w:rtl w:val="0"/>
          <w:lang w:val="en-US"/>
        </w:rPr>
        <w:t>).</w:t>
      </w:r>
    </w:p>
    <w:p>
      <w:pPr>
        <w:pStyle w:val="Body A"/>
        <w:spacing w:line="276" w:lineRule="auto"/>
        <w:rPr>
          <w:rFonts w:ascii="Cambria" w:cs="Cambria" w:hAnsi="Cambria" w:eastAsia="Cambria"/>
        </w:rPr>
      </w:pPr>
    </w:p>
    <w:p>
      <w:pPr>
        <w:pStyle w:val="Body A"/>
        <w:spacing w:line="276" w:lineRule="auto"/>
        <w:rPr>
          <w:rFonts w:ascii="Cambria" w:cs="Cambria" w:hAnsi="Cambria" w:eastAsia="Cambria"/>
        </w:rPr>
      </w:pPr>
      <w:r>
        <w:rPr>
          <w:rFonts w:ascii="Cambria" w:cs="Cambria" w:hAnsi="Cambria" w:eastAsia="Cambria"/>
          <w:sz w:val="22"/>
          <w:szCs w:val="22"/>
          <w:rtl w:val="0"/>
        </w:rPr>
        <w:tab/>
        <w:t>It would be extremely unfortunate if the Boards chose a design that inadvertently gave succor to the discredited forces of racism and prejudice by erecting what may be deemed by those forces to be a celebration of the history of white supremacy and prejudice that at the same time continued an old and discredited part of our local history that made black Americans feel as unwelcome here as in the heyday of the Cold Spring Foundry when black Americans were excluded from employment there.</w:t>
      </w:r>
    </w:p>
    <w:p>
      <w:pPr>
        <w:pStyle w:val="Body A"/>
        <w:spacing w:line="276" w:lineRule="auto"/>
        <w:rPr>
          <w:rFonts w:ascii="Cambria" w:cs="Cambria" w:hAnsi="Cambria" w:eastAsia="Cambria"/>
        </w:rPr>
      </w:pPr>
    </w:p>
    <w:p>
      <w:pPr>
        <w:pStyle w:val="Default"/>
        <w:spacing w:line="276" w:lineRule="auto"/>
        <w:rPr>
          <w:rFonts w:ascii="Cambria" w:cs="Cambria" w:hAnsi="Cambria" w:eastAsia="Cambria"/>
          <w:color w:val="3e3933"/>
          <w:u w:color="3e3933"/>
        </w:rPr>
      </w:pPr>
      <w:r>
        <w:rPr>
          <w:rFonts w:ascii="Cambria" w:cs="Cambria" w:hAnsi="Cambria" w:eastAsia="Cambria"/>
          <w:color w:val="3e3933"/>
          <w:sz w:val="22"/>
          <w:szCs w:val="22"/>
          <w:u w:color="3e3933"/>
          <w:rtl w:val="0"/>
          <w:lang w:val="en-US"/>
        </w:rPr>
        <w:t>Sincerely,</w:t>
      </w:r>
    </w:p>
    <w:p>
      <w:pPr>
        <w:pStyle w:val="Default"/>
        <w:spacing w:line="276" w:lineRule="auto"/>
        <w:rPr>
          <w:rFonts w:ascii="Cambria" w:cs="Cambria" w:hAnsi="Cambria" w:eastAsia="Cambria"/>
          <w:color w:val="3e3933"/>
          <w:u w:color="3e3933"/>
        </w:rPr>
      </w:pPr>
    </w:p>
    <w:p>
      <w:pPr>
        <w:pStyle w:val="Default"/>
        <w:spacing w:line="276" w:lineRule="auto"/>
        <w:rPr>
          <w:rFonts w:ascii="Cambria" w:cs="Cambria" w:hAnsi="Cambria" w:eastAsia="Cambria"/>
          <w:color w:val="3e3933"/>
          <w:u w:color="3e3933"/>
        </w:rPr>
      </w:pPr>
      <w:r>
        <w:rPr>
          <w:rFonts w:ascii="Cambria" w:cs="Cambria" w:hAnsi="Cambria" w:eastAsia="Cambria"/>
          <w:color w:val="3e3933"/>
          <w:sz w:val="22"/>
          <w:szCs w:val="22"/>
          <w:u w:color="3e3933"/>
          <w:rtl w:val="0"/>
          <w:lang w:val="en-US"/>
        </w:rPr>
        <w:t>Harold Akselrad, on behalf of PCS</w:t>
      </w:r>
      <w:r>
        <w:rPr>
          <w:rFonts w:ascii="Cambria" w:cs="Cambria" w:hAnsi="Cambria" w:eastAsia="Cambria"/>
          <w:color w:val="3e3933"/>
          <w:sz w:val="22"/>
          <w:szCs w:val="22"/>
          <w:u w:color="3e3933"/>
          <w:rtl w:val="0"/>
        </w:rPr>
        <w:tab/>
        <w:tab/>
        <w:tab/>
        <w:tab/>
        <w:t>cc:  Todd Steckler, Esq.</w:t>
      </w:r>
    </w:p>
    <w:p>
      <w:pPr>
        <w:pStyle w:val="Body A"/>
        <w:spacing w:line="276" w:lineRule="auto"/>
        <w:rPr>
          <w:rFonts w:ascii="Cambria" w:cs="Cambria" w:hAnsi="Cambria" w:eastAsia="Cambria"/>
        </w:rPr>
      </w:pPr>
    </w:p>
    <w:p>
      <w:pPr>
        <w:pStyle w:val="Body A"/>
        <w:spacing w:line="276" w:lineRule="auto"/>
        <w:rPr>
          <w:rFonts w:ascii="Cambria" w:cs="Cambria" w:hAnsi="Cambria" w:eastAsia="Cambria"/>
        </w:rPr>
      </w:pPr>
      <w:r>
        <w:rPr>
          <w:rFonts w:ascii="Cambria" w:cs="Cambria" w:hAnsi="Cambria" w:eastAsia="Cambria"/>
          <w:sz w:val="24"/>
          <w:szCs w:val="24"/>
          <w:rtl w:val="0"/>
        </w:rPr>
        <w:drawing>
          <wp:anchor distT="152400" distB="152400" distL="152400" distR="152400" simplePos="0" relativeHeight="251659264" behindDoc="0" locked="0" layoutInCell="1" allowOverlap="1">
            <wp:simplePos x="0" y="0"/>
            <wp:positionH relativeFrom="page">
              <wp:posOffset>755651</wp:posOffset>
            </wp:positionH>
            <wp:positionV relativeFrom="line">
              <wp:posOffset>239606</wp:posOffset>
            </wp:positionV>
            <wp:extent cx="5943600" cy="461179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9">
                      <a:extLst/>
                    </a:blip>
                    <a:stretch>
                      <a:fillRect/>
                    </a:stretch>
                  </pic:blipFill>
                  <pic:spPr>
                    <a:xfrm>
                      <a:off x="0" y="0"/>
                      <a:ext cx="5943600" cy="4611795"/>
                    </a:xfrm>
                    <a:prstGeom prst="rect">
                      <a:avLst/>
                    </a:prstGeom>
                    <a:ln w="12700" cap="flat">
                      <a:noFill/>
                      <a:miter lim="400000"/>
                    </a:ln>
                    <a:effectLst/>
                  </pic:spPr>
                </pic:pic>
              </a:graphicData>
            </a:graphic>
          </wp:anchor>
        </w:drawing>
      </w:r>
    </w:p>
    <w:p>
      <w:pPr>
        <w:pStyle w:val="Body A"/>
        <w:spacing w:line="276" w:lineRule="auto"/>
        <w:rPr>
          <w:rFonts w:ascii="Cambria" w:cs="Cambria" w:hAnsi="Cambria" w:eastAsia="Cambria"/>
        </w:rPr>
      </w:pPr>
    </w:p>
    <w:p>
      <w:pPr>
        <w:pStyle w:val="Body A"/>
        <w:spacing w:line="276" w:lineRule="auto"/>
        <w:rPr>
          <w:rFonts w:ascii="Cambria" w:cs="Cambria" w:hAnsi="Cambria" w:eastAsia="Cambria"/>
          <w:i w:val="1"/>
          <w:iCs w:val="1"/>
          <w:sz w:val="20"/>
          <w:szCs w:val="20"/>
        </w:rPr>
      </w:pPr>
      <w:r>
        <w:rPr>
          <w:rFonts w:ascii="Cambria" w:cs="Cambria" w:hAnsi="Cambria" w:eastAsia="Cambria"/>
          <w:i w:val="1"/>
          <w:iCs w:val="1"/>
          <w:sz w:val="20"/>
          <w:szCs w:val="20"/>
          <w:rtl w:val="0"/>
          <w:lang w:val="en-US"/>
        </w:rPr>
        <w:t xml:space="preserve">Photo courtesy of: </w:t>
      </w:r>
      <w:r>
        <w:rPr>
          <w:rFonts w:ascii="Cambria" w:cs="Cambria" w:hAnsi="Cambria" w:eastAsia="Cambria"/>
          <w:i w:val="1"/>
          <w:iCs w:val="1"/>
          <w:color w:val="3e3933"/>
          <w:sz w:val="20"/>
          <w:szCs w:val="20"/>
          <w:u w:color="3e3933"/>
          <w:rtl w:val="0"/>
          <w:lang w:val="en-US"/>
        </w:rPr>
        <w:t xml:space="preserve">Schomburg Center for Research in Black Culture, Photographs and Prints Division, The New York Public Library. "Funeral procession for a Ku Klux Klan member, held in Cold Spring, Putnam County, New York, 1920s." The New York Public Library Digital Collections. 1920 - 1929. </w:t>
      </w:r>
      <w:hyperlink r:id="rId10" w:history="1">
        <w:r>
          <w:rPr>
            <w:rStyle w:val="Hyperlink.1"/>
            <w:rFonts w:ascii="Cambria" w:cs="Cambria" w:hAnsi="Cambria" w:eastAsia="Cambria"/>
            <w:i w:val="1"/>
            <w:iCs w:val="1"/>
            <w:color w:val="3e3933"/>
            <w:sz w:val="20"/>
            <w:szCs w:val="20"/>
            <w:u w:val="single" w:color="3e3933"/>
            <w:rtl w:val="0"/>
            <w:lang w:val="en-US"/>
          </w:rPr>
          <w:t>http://digitalcollections.nypl.org/items/25c948b0-7d17-0130-87ad-58d385a7b928</w:t>
        </w:r>
      </w:hyperlink>
    </w:p>
    <w:p>
      <w:pPr>
        <w:pStyle w:val="Default"/>
        <w:spacing w:line="276" w:lineRule="auto"/>
        <w:rPr>
          <w:rFonts w:ascii="Cambria" w:cs="Cambria" w:hAnsi="Cambria" w:eastAsia="Cambria"/>
          <w:color w:val="3e3933"/>
          <w:u w:color="3e3933"/>
        </w:rPr>
      </w:pPr>
    </w:p>
    <w:p>
      <w:pPr>
        <w:pStyle w:val="Default"/>
        <w:spacing w:line="276" w:lineRule="auto"/>
        <w:rPr>
          <w:rFonts w:ascii="Cambria" w:cs="Cambria" w:hAnsi="Cambria" w:eastAsia="Cambria"/>
          <w:color w:val="3e3933"/>
          <w:u w:color="3e3933"/>
        </w:rPr>
      </w:pPr>
    </w:p>
    <w:p>
      <w:pPr>
        <w:pStyle w:val="Default"/>
        <w:spacing w:line="276" w:lineRule="auto"/>
        <w:rPr>
          <w:rFonts w:ascii="Cambria" w:cs="Cambria" w:hAnsi="Cambria" w:eastAsia="Cambria"/>
          <w:color w:val="3e3933"/>
          <w:u w:color="3e3933"/>
        </w:rPr>
      </w:pPr>
    </w:p>
    <w:p>
      <w:pPr>
        <w:pStyle w:val="Default"/>
        <w:spacing w:line="276" w:lineRule="auto"/>
        <w:rPr>
          <w:rFonts w:ascii="Cambria" w:cs="Cambria" w:hAnsi="Cambria" w:eastAsia="Cambria"/>
          <w:color w:val="3e3933"/>
          <w:u w:color="3e3933"/>
        </w:rPr>
      </w:pPr>
    </w:p>
    <w:p>
      <w:pPr>
        <w:pStyle w:val="Default"/>
        <w:spacing w:line="276" w:lineRule="auto"/>
        <w:rPr>
          <w:rFonts w:ascii="Cambria" w:cs="Cambria" w:hAnsi="Cambria" w:eastAsia="Cambria"/>
          <w:color w:val="3e3933"/>
          <w:u w:color="3e3933"/>
        </w:rPr>
      </w:pPr>
    </w:p>
    <w:p>
      <w:pPr>
        <w:pStyle w:val="Default"/>
        <w:spacing w:line="276" w:lineRule="auto"/>
        <w:rPr>
          <w:rFonts w:ascii="Cambria" w:cs="Cambria" w:hAnsi="Cambria" w:eastAsia="Cambria"/>
          <w:color w:val="3e3933"/>
          <w:u w:color="3e3933"/>
        </w:rPr>
      </w:pPr>
    </w:p>
    <w:p>
      <w:pPr>
        <w:pStyle w:val="Default"/>
        <w:spacing w:line="276" w:lineRule="auto"/>
        <w:rPr>
          <w:rFonts w:ascii="Cambria" w:cs="Cambria" w:hAnsi="Cambria" w:eastAsia="Cambria"/>
          <w:color w:val="3e3933"/>
          <w:u w:color="3e3933"/>
        </w:rPr>
      </w:pPr>
    </w:p>
    <w:p>
      <w:pPr>
        <w:pStyle w:val="Default"/>
        <w:spacing w:line="276" w:lineRule="auto"/>
        <w:rPr>
          <w:rFonts w:ascii="Cambria" w:cs="Cambria" w:hAnsi="Cambria" w:eastAsia="Cambria"/>
          <w:color w:val="3e3933"/>
          <w:u w:color="3e3933"/>
        </w:rPr>
      </w:pPr>
    </w:p>
    <w:p>
      <w:pPr>
        <w:pStyle w:val="Default"/>
        <w:spacing w:line="276" w:lineRule="auto"/>
        <w:rPr>
          <w:rFonts w:ascii="Cambria" w:cs="Cambria" w:hAnsi="Cambria" w:eastAsia="Cambria"/>
          <w:color w:val="3e3933"/>
          <w:u w:color="3e3933"/>
        </w:rPr>
      </w:pPr>
    </w:p>
    <w:p>
      <w:pPr>
        <w:pStyle w:val="Default"/>
        <w:spacing w:line="276" w:lineRule="auto"/>
        <w:rPr>
          <w:rFonts w:ascii="Cambria" w:cs="Cambria" w:hAnsi="Cambria" w:eastAsia="Cambria"/>
          <w:color w:val="3e3933"/>
          <w:u w:color="3e3933"/>
        </w:rPr>
      </w:pPr>
    </w:p>
    <w:p>
      <w:pPr>
        <w:pStyle w:val="Default"/>
        <w:spacing w:line="276" w:lineRule="auto"/>
        <w:rPr>
          <w:rFonts w:ascii="Cambria" w:cs="Cambria" w:hAnsi="Cambria" w:eastAsia="Cambria"/>
          <w:color w:val="3e3933"/>
          <w:u w:color="3e3933"/>
        </w:rPr>
      </w:pPr>
    </w:p>
    <w:p>
      <w:pPr>
        <w:pStyle w:val="Body A"/>
        <w:spacing w:line="276" w:lineRule="auto"/>
        <w:rPr>
          <w:rFonts w:ascii="Cambria" w:cs="Cambria" w:hAnsi="Cambria" w:eastAsia="Cambria"/>
        </w:rPr>
      </w:pPr>
    </w:p>
    <w:p>
      <w:pPr>
        <w:pStyle w:val="Body A"/>
        <w:spacing w:line="276" w:lineRule="auto"/>
        <w:rPr>
          <w:rFonts w:ascii="Cambria" w:cs="Cambria" w:hAnsi="Cambria" w:eastAsia="Cambria"/>
        </w:rPr>
      </w:pPr>
      <w:r>
        <w:rPr>
          <w:rFonts w:ascii="Cambria" w:cs="Cambria" w:hAnsi="Cambria" w:eastAsia="Cambria"/>
          <w:sz w:val="24"/>
          <w:szCs w:val="24"/>
          <w:rtl w:val="0"/>
        </w:rPr>
        <w:drawing>
          <wp:inline distT="0" distB="0" distL="0" distR="0">
            <wp:extent cx="3780790" cy="54864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jpeg"/>
                    <pic:cNvPicPr/>
                  </pic:nvPicPr>
                  <pic:blipFill>
                    <a:blip r:embed="rId11">
                      <a:extLst/>
                    </a:blip>
                    <a:stretch>
                      <a:fillRect/>
                    </a:stretch>
                  </pic:blipFill>
                  <pic:spPr>
                    <a:xfrm>
                      <a:off x="0" y="0"/>
                      <a:ext cx="3780790" cy="5486400"/>
                    </a:xfrm>
                    <a:prstGeom prst="rect">
                      <a:avLst/>
                    </a:prstGeom>
                    <a:ln w="12700" cap="flat">
                      <a:noFill/>
                      <a:miter lim="400000"/>
                    </a:ln>
                    <a:effectLst/>
                  </pic:spPr>
                </pic:pic>
              </a:graphicData>
            </a:graphic>
          </wp:inline>
        </w:drawing>
      </w:r>
      <w:r>
        <w:rPr>
          <w:rFonts w:ascii="Cambria" w:cs="Cambria" w:hAnsi="Cambria" w:eastAsia="Cambria"/>
          <w:sz w:val="22"/>
          <w:szCs w:val="22"/>
          <w:rtl w:val="0"/>
        </w:rPr>
        <w:tab/>
      </w:r>
    </w:p>
    <w:p>
      <w:pPr>
        <w:pStyle w:val="Body A"/>
        <w:spacing w:line="276" w:lineRule="auto"/>
        <w:rPr>
          <w:rFonts w:ascii="Cambria" w:cs="Cambria" w:hAnsi="Cambria" w:eastAsia="Cambria"/>
        </w:rPr>
      </w:pPr>
    </w:p>
    <w:p>
      <w:pPr>
        <w:pStyle w:val="Body A"/>
        <w:spacing w:line="276" w:lineRule="auto"/>
        <w:rPr>
          <w:rFonts w:ascii="Cambria" w:cs="Cambria" w:hAnsi="Cambria" w:eastAsia="Cambria"/>
          <w:i w:val="1"/>
          <w:iCs w:val="1"/>
          <w:sz w:val="20"/>
          <w:szCs w:val="20"/>
        </w:rPr>
      </w:pPr>
      <w:r>
        <w:rPr>
          <w:rFonts w:ascii="Cambria" w:cs="Cambria" w:hAnsi="Cambria" w:eastAsia="Cambria"/>
          <w:i w:val="1"/>
          <w:iCs w:val="1"/>
          <w:sz w:val="20"/>
          <w:szCs w:val="20"/>
          <w:rtl w:val="0"/>
          <w:lang w:val="en-US"/>
        </w:rPr>
        <w:t>“</w:t>
      </w:r>
      <w:r>
        <w:rPr>
          <w:rFonts w:ascii="Cambria" w:cs="Cambria" w:hAnsi="Cambria" w:eastAsia="Cambria"/>
          <w:i w:val="1"/>
          <w:iCs w:val="1"/>
          <w:sz w:val="20"/>
          <w:szCs w:val="20"/>
          <w:rtl w:val="0"/>
          <w:lang w:val="en-US"/>
        </w:rPr>
        <w:t>On August 28, 1963, Martin Luther King Jr. delivered what is now considered to be one of the most famous speeches in American history. "I Have A Dream" was delivered on the steps of the Lincoln Memorial to a crowd of over 200,000 supporters. All the while King was staring out across the reflecting pool at the Washington Monument, which looks an awful lot like a Ku Klux Klan member. On April 4, 1968, King was assassinated as he stood outside his hotel home in Memphis, Tennessee.</w:t>
      </w:r>
      <w:r>
        <w:rPr>
          <w:rFonts w:ascii="Cambria" w:cs="Cambria" w:hAnsi="Cambria" w:eastAsia="Cambria"/>
          <w:i w:val="1"/>
          <w:iCs w:val="1"/>
          <w:sz w:val="20"/>
          <w:szCs w:val="20"/>
          <w:rtl w:val="0"/>
          <w:lang w:val="en-US"/>
        </w:rPr>
        <w:t xml:space="preserve">” </w:t>
      </w:r>
    </w:p>
    <w:p>
      <w:pPr>
        <w:pStyle w:val="Body A"/>
        <w:spacing w:line="276" w:lineRule="auto"/>
      </w:pPr>
      <w:r>
        <w:rPr>
          <w:rFonts w:ascii="Cambria" w:cs="Cambria" w:hAnsi="Cambria" w:eastAsia="Cambria"/>
          <w:i w:val="1"/>
          <w:iCs w:val="1"/>
          <w:sz w:val="20"/>
          <w:szCs w:val="20"/>
          <w:rtl w:val="0"/>
          <w:lang w:val="en-US"/>
        </w:rPr>
        <w:t>—</w:t>
      </w:r>
      <w:r>
        <w:rPr>
          <w:sz w:val="22"/>
          <w:szCs w:val="22"/>
          <w:rtl w:val="0"/>
          <w:lang w:val="en-US"/>
        </w:rPr>
        <w:t xml:space="preserve"> </w:t>
      </w:r>
      <w:hyperlink r:id="rId12" w:history="1">
        <w:r>
          <w:rPr>
            <w:rStyle w:val="Hyperlink.2"/>
            <w:sz w:val="22"/>
            <w:szCs w:val="22"/>
            <w:u w:val="single"/>
            <w:rtl w:val="0"/>
            <w:lang w:val="en-US"/>
          </w:rPr>
          <w:t>http://cargocollective.com/invitationtoanassassination/Martin-Luther-King-Jr</w:t>
        </w:r>
      </w:hyperlink>
    </w:p>
    <w:sectPr>
      <w:headerReference w:type="default" r:id="rId13"/>
      <w:footerReference w:type="default" r:id="rId14"/>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340"/>
        <w:tab w:val="clear" w:pos="9360"/>
      </w:tabs>
      <w:jc w:val="right"/>
    </w:pPr>
    <w:r>
      <w:rPr>
        <w:sz w:val="24"/>
        <w:szCs w:val="24"/>
        <w:rtl w:val="0"/>
      </w:rPr>
      <w:fldChar w:fldCharType="begin" w:fldLock="0"/>
    </w:r>
    <w:r>
      <w:rPr>
        <w:sz w:val="24"/>
        <w:szCs w:val="24"/>
        <w:rtl w:val="0"/>
      </w:rPr>
      <w:t xml:space="preserve"> PAGE </w:t>
    </w:r>
    <w:r>
      <w:rPr>
        <w:sz w:val="24"/>
        <w:szCs w:val="24"/>
        <w:rtl w:val="0"/>
      </w:rPr>
      <w:fldChar w:fldCharType="separate" w:fldLock="0"/>
    </w:r>
    <w:r>
      <w:rPr>
        <w:sz w:val="24"/>
        <w:szCs w:val="24"/>
        <w:rtl w:val="0"/>
      </w:rPr>
      <w:t>4</w:t>
    </w:r>
    <w:r>
      <w:rPr>
        <w:sz w:val="24"/>
        <w:szCs w:val="24"/>
        <w:rtl w:val="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footer">
    <w:name w:val="footer"/>
    <w:next w:val="footer"/>
    <w:pPr>
      <w:keepNext w:val="0"/>
      <w:keepLines w:val="0"/>
      <w:pageBreakBefore w:val="0"/>
      <w:widowControl w:val="1"/>
      <w:pBdr>
        <w:top w:val="nil"/>
        <w:left w:val="nil"/>
        <w:bottom w:val="nil"/>
        <w:right w:val="nil"/>
      </w:pBdr>
      <w:shd w:val="clear" w:color="auto" w:fill="auto"/>
      <w:tabs>
        <w:tab w:val="center" w:pos="4680"/>
        <w:tab w:val="right" w:pos="9360"/>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Body A">
    <w:name w:val="Body A"/>
    <w:next w:val="Body A"/>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None">
    <w:name w:val="None"/>
  </w:style>
  <w:style w:type="character" w:styleId="Hyperlink.0">
    <w:name w:val="Hyperlink.0"/>
    <w:basedOn w:val="None"/>
    <w:next w:val="Hyperlink.0"/>
    <w:rPr>
      <w:rFonts w:ascii="Cambria" w:cs="Cambria" w:hAnsi="Cambria" w:eastAsia="Cambria"/>
      <w:sz w:val="22"/>
      <w:szCs w:val="22"/>
      <w:u w:val="single"/>
      <w:lang w:val="en-US"/>
    </w:rPr>
  </w:style>
  <w:style w:type="paragraph" w:styleId="Default">
    <w:name w:val="Default"/>
    <w:next w:val="Default"/>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Hyperlink.1">
    <w:name w:val="Hyperlink.1"/>
    <w:basedOn w:val="None"/>
    <w:next w:val="Hyperlink.1"/>
    <w:rPr>
      <w:rFonts w:ascii="Cambria" w:cs="Cambria" w:hAnsi="Cambria" w:eastAsia="Cambria"/>
      <w:i w:val="1"/>
      <w:iCs w:val="1"/>
      <w:color w:val="3e3933"/>
      <w:sz w:val="20"/>
      <w:szCs w:val="20"/>
      <w:u w:val="single" w:color="3e3933"/>
      <w:lang w:val="en-US"/>
    </w:rPr>
  </w:style>
  <w:style w:type="character" w:styleId="Hyperlink.2">
    <w:name w:val="Hyperlink.2"/>
    <w:basedOn w:val="None"/>
    <w:next w:val="Hyperlink.2"/>
    <w:rPr>
      <w:sz w:val="22"/>
      <w:szCs w:val="22"/>
      <w:u w:val="singl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highlandscurrent.com/2017/08/25/looking-back-local-klan/" TargetMode="External"/><Relationship Id="rId5" Type="http://schemas.openxmlformats.org/officeDocument/2006/relationships/hyperlink" Target="https://muse.jhu.edu/article/585508/pdf" TargetMode="External"/><Relationship Id="rId6" Type="http://schemas.openxmlformats.org/officeDocument/2006/relationships/hyperlink" Target="https://www.nytimes.com/1993/07/16/us/new-orleans-to-remove-obelisk-revered-by-white-supremacists.html" TargetMode="External"/><Relationship Id="rId7" Type="http://schemas.openxmlformats.org/officeDocument/2006/relationships/hyperlink" Target="http://newamericamedia.org/2017/05/new-orleans-begins-removing-racist-confederate-monuments.php" TargetMode="External"/><Relationship Id="rId8" Type="http://schemas.openxmlformats.org/officeDocument/2006/relationships/hyperlink" Target="http://www.westchestermagazine.com/Westchester-Magazine/November-2017/Is-the-Mount-Hope-Obelisk-Truly-a-Confederate-Memorial/" TargetMode="External"/><Relationship Id="rId9" Type="http://schemas.openxmlformats.org/officeDocument/2006/relationships/image" Target="media/image1.png"/><Relationship Id="rId10" Type="http://schemas.openxmlformats.org/officeDocument/2006/relationships/hyperlink" Target="http://digitalcollections.nypl.org/items/25c948b0-7d17-0130-87ad-58d385a7b928" TargetMode="External"/><Relationship Id="rId11" Type="http://schemas.openxmlformats.org/officeDocument/2006/relationships/image" Target="media/image1.jpeg"/><Relationship Id="rId12" Type="http://schemas.openxmlformats.org/officeDocument/2006/relationships/hyperlink" Target="http://cargocollective.com/invitationtoanassassination/Martin-Luther-King-Jr"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